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6DA032C5" w14:textId="07DBC8D9" w:rsidR="009C3C55" w:rsidRDefault="004B459C" w:rsidP="00610958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DF1E0B">
        <w:rPr>
          <w:rFonts w:ascii="Times New Roman" w:hAnsi="Times New Roman" w:cs="Times New Roman"/>
          <w:b/>
          <w:sz w:val="24"/>
          <w:szCs w:val="24"/>
        </w:rPr>
        <w:t>СТ РК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958" w:rsidRPr="00610958">
        <w:rPr>
          <w:rFonts w:ascii="Times New Roman" w:hAnsi="Times New Roman" w:cs="Times New Roman"/>
          <w:b/>
          <w:sz w:val="24"/>
          <w:szCs w:val="24"/>
          <w:lang w:val="en-US"/>
        </w:rPr>
        <w:t>ISO</w:t>
      </w:r>
      <w:r w:rsidR="00610958" w:rsidRPr="00610958">
        <w:rPr>
          <w:rFonts w:ascii="Times New Roman" w:hAnsi="Times New Roman" w:cs="Times New Roman"/>
          <w:b/>
          <w:sz w:val="24"/>
          <w:szCs w:val="24"/>
        </w:rPr>
        <w:t xml:space="preserve"> 19698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10958">
        <w:rPr>
          <w:rFonts w:ascii="Times New Roman" w:hAnsi="Times New Roman" w:cs="Times New Roman"/>
          <w:b/>
          <w:sz w:val="24"/>
          <w:szCs w:val="24"/>
        </w:rPr>
        <w:t xml:space="preserve">Отходы. Утилизация, </w:t>
      </w:r>
      <w:r w:rsidR="00610958" w:rsidRPr="00610958">
        <w:rPr>
          <w:rFonts w:ascii="Times New Roman" w:hAnsi="Times New Roman" w:cs="Times New Roman"/>
          <w:b/>
          <w:sz w:val="24"/>
          <w:szCs w:val="24"/>
        </w:rPr>
        <w:t>рециркуляция, очистка и удаление ила. Полезное использование биологическ</w:t>
      </w:r>
      <w:r w:rsidR="00610958">
        <w:rPr>
          <w:rFonts w:ascii="Times New Roman" w:hAnsi="Times New Roman" w:cs="Times New Roman"/>
          <w:b/>
          <w:sz w:val="24"/>
          <w:szCs w:val="24"/>
        </w:rPr>
        <w:t xml:space="preserve">их твердых веществ путем их </w:t>
      </w:r>
      <w:r w:rsidR="00610958" w:rsidRPr="00610958">
        <w:rPr>
          <w:rFonts w:ascii="Times New Roman" w:hAnsi="Times New Roman" w:cs="Times New Roman"/>
          <w:b/>
          <w:sz w:val="24"/>
          <w:szCs w:val="24"/>
        </w:rPr>
        <w:t>внесения в почву</w:t>
      </w:r>
      <w:r w:rsidR="00DF1E0B" w:rsidRPr="00DF1E0B">
        <w:rPr>
          <w:rFonts w:ascii="Times New Roman" w:hAnsi="Times New Roman" w:cs="Times New Roman"/>
          <w:b/>
          <w:sz w:val="24"/>
          <w:szCs w:val="24"/>
        </w:rPr>
        <w:t>»</w:t>
      </w:r>
    </w:p>
    <w:p w14:paraId="009A1B85" w14:textId="77777777" w:rsidR="00DF1E0B" w:rsidRPr="00DF1E0B" w:rsidRDefault="00DF1E0B" w:rsidP="00DF1E0B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B15CF44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На сегодняшний день почти треть населения Земли испытывает нехватку такого жизненно важного ресурса, как вода. Бережливое рациональное водопользование, включающее в себя и эффективные технологии водоочистки, – настоятельная необходимость.</w:t>
      </w:r>
    </w:p>
    <w:p w14:paraId="3EBD44BC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Однако, выполненные согласно современным технологиям очистные сооружения, возвращая в природу чистую воду, генерируют отходы, самыми неприятными из которых являются активные илы, отработанные или избыточные, вместе образующие т.н. ОСВ – осадки сточных вод.</w:t>
      </w:r>
    </w:p>
    <w:p w14:paraId="7E02C2D3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На каждый килограмм суммарных органических загрязнителей в аэротенке, где происходит отстаивание стоков, образуется 350 грамм активного ила. Поддержание баланса активного ила – один из важнейших факторов работы очистных сооружений, потому что как недостаток, так и избыток его негативно влияют на процесс водоочистки. Таким образом, образующийся избыточный ил все время приходится отводить из аэротенков, депонируя в картах хранения.</w:t>
      </w:r>
    </w:p>
    <w:p w14:paraId="4AF91362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Ил очистных сооружений (биотвердые вещества) – сложноорганизованный конгломерат живых организмов на неживой основе, связанных метаболическими и трофическими процессами. Он генерируется в значительных количествах, измеряемых миллионами тонн в год, и относится к опасным отходам.</w:t>
      </w:r>
    </w:p>
    <w:p w14:paraId="506984D2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Стандарт будет содержать требования у условиям полезного использования биотвердых веществ, полученных из промышленных и коммунальных отходов, и продуктов, полученных из биотвердых веществ (например, компостов, питательных сред), в производстве пищевых и кормовых культур, энергетических культур, лесных культур и для восстановления нарушенных участков.</w:t>
      </w:r>
    </w:p>
    <w:p w14:paraId="7B194D8B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А также будет включать в себя:</w:t>
      </w:r>
    </w:p>
    <w:p w14:paraId="14C0C4DC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— общие требования по наземному применению биотвердых веществ и продуктов, полученных из биотвердых веществ;</w:t>
      </w:r>
    </w:p>
    <w:p w14:paraId="424CED09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— конкретные требования по наземному применению биотвердых веществ и продуктов, полученных из биотвердых веществ, для производства пищевых и кормовых культур;</w:t>
      </w:r>
    </w:p>
    <w:p w14:paraId="1C2E4631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— конкретные требования по применению биотвердых веществ и продуктов, полученных из биотвердых веществ, для других полезных целей (например, мелиорации или реабилитации земель).</w:t>
      </w:r>
    </w:p>
    <w:p w14:paraId="36478A10" w14:textId="77777777" w:rsidR="00610958" w:rsidRP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Разработка данного стандарта необходимо для реализации задачи 2 «Устойчивое управление отходами» направления 1 «Таза Қазақстан» Национального проекта «Зеленый Казахстан» и Экологического Кодекса Республики Казахстан.</w:t>
      </w:r>
    </w:p>
    <w:p w14:paraId="36F04960" w14:textId="77777777" w:rsidR="00610958" w:rsidRDefault="00610958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610958">
        <w:rPr>
          <w:rFonts w:eastAsiaTheme="minorEastAsia"/>
          <w:b w:val="0"/>
          <w:i w:val="0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14:paraId="22B730D7" w14:textId="29016E46" w:rsidR="003074B0" w:rsidRDefault="003074B0" w:rsidP="00610958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</w:rPr>
      </w:pPr>
      <w:r>
        <w:rPr>
          <w:rFonts w:eastAsiaTheme="minorEastAsia"/>
          <w:b w:val="0"/>
          <w:i w:val="0"/>
          <w:sz w:val="24"/>
          <w:szCs w:val="24"/>
        </w:rPr>
        <w:t>Заявителем данного проекта стандарта является Технический комитет по стандартизации 102 «Отходы производства и потребления».</w:t>
      </w:r>
    </w:p>
    <w:p w14:paraId="1FDE3A31" w14:textId="77777777" w:rsidR="00B80998" w:rsidRPr="00F468FE" w:rsidRDefault="00B80998" w:rsidP="00B80998">
      <w:pPr>
        <w:pStyle w:val="31"/>
        <w:ind w:firstLine="567"/>
        <w:jc w:val="both"/>
        <w:rPr>
          <w:b w:val="0"/>
          <w:i w:val="0"/>
          <w:sz w:val="24"/>
          <w:szCs w:val="24"/>
        </w:rPr>
      </w:pPr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7C80DB4F" w:rsidR="004B459C" w:rsidRDefault="00707E09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</w:t>
      </w:r>
      <w:r w:rsidR="001E0020" w:rsidRPr="00707E09">
        <w:rPr>
          <w:rFonts w:ascii="Times New Roman" w:hAnsi="Times New Roman" w:cs="Times New Roman"/>
          <w:sz w:val="24"/>
          <w:szCs w:val="24"/>
        </w:rPr>
        <w:t>на 202</w:t>
      </w:r>
      <w:r w:rsidR="00344EB8">
        <w:rPr>
          <w:rFonts w:ascii="Times New Roman" w:hAnsi="Times New Roman" w:cs="Times New Roman"/>
          <w:sz w:val="24"/>
          <w:szCs w:val="24"/>
        </w:rPr>
        <w:t>3</w:t>
      </w:r>
      <w:r w:rsidR="001E0020" w:rsidRPr="00707E09">
        <w:rPr>
          <w:rFonts w:ascii="Times New Roman" w:hAnsi="Times New Roman" w:cs="Times New Roman"/>
          <w:sz w:val="24"/>
          <w:szCs w:val="24"/>
        </w:rPr>
        <w:t xml:space="preserve"> год,</w:t>
      </w:r>
      <w:r w:rsidRPr="00707E09">
        <w:rPr>
          <w:rFonts w:ascii="Times New Roman" w:hAnsi="Times New Roman" w:cs="Times New Roman"/>
          <w:sz w:val="24"/>
          <w:szCs w:val="24"/>
        </w:rPr>
        <w:t xml:space="preserve"> утвержденный приказом Председателя Комитета технического регулирования и метрологии Министерства торговли и интеграции Республики Казахстан </w:t>
      </w:r>
      <w:r w:rsidR="001E0020" w:rsidRPr="00707E09">
        <w:rPr>
          <w:rFonts w:ascii="Times New Roman" w:hAnsi="Times New Roman" w:cs="Times New Roman"/>
          <w:sz w:val="24"/>
          <w:szCs w:val="24"/>
        </w:rPr>
        <w:t>от «</w:t>
      </w:r>
      <w:r w:rsidR="00F453C2">
        <w:rPr>
          <w:rFonts w:ascii="Times New Roman" w:hAnsi="Times New Roman" w:cs="Times New Roman"/>
          <w:sz w:val="24"/>
          <w:szCs w:val="24"/>
        </w:rPr>
        <w:t>2</w:t>
      </w:r>
      <w:r w:rsidR="00DB1115" w:rsidRPr="00DB1115">
        <w:rPr>
          <w:rFonts w:ascii="Times New Roman" w:hAnsi="Times New Roman" w:cs="Times New Roman"/>
          <w:sz w:val="24"/>
          <w:szCs w:val="24"/>
        </w:rPr>
        <w:t>0</w:t>
      </w:r>
      <w:r w:rsidRPr="00707E09">
        <w:rPr>
          <w:rFonts w:ascii="Times New Roman" w:hAnsi="Times New Roman" w:cs="Times New Roman"/>
          <w:sz w:val="24"/>
          <w:szCs w:val="24"/>
        </w:rPr>
        <w:t xml:space="preserve">» </w:t>
      </w:r>
      <w:r w:rsidR="00DB1115">
        <w:rPr>
          <w:rFonts w:ascii="Times New Roman" w:hAnsi="Times New Roman" w:cs="Times New Roman"/>
          <w:sz w:val="24"/>
          <w:szCs w:val="24"/>
          <w:lang w:val="kk-KZ"/>
        </w:rPr>
        <w:t>декабря</w:t>
      </w:r>
      <w:r w:rsidR="00F453C2">
        <w:rPr>
          <w:rFonts w:ascii="Times New Roman" w:hAnsi="Times New Roman" w:cs="Times New Roman"/>
          <w:sz w:val="24"/>
          <w:szCs w:val="24"/>
        </w:rPr>
        <w:t xml:space="preserve"> 2022</w:t>
      </w:r>
      <w:r w:rsidRPr="00707E0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453C2">
        <w:rPr>
          <w:rFonts w:ascii="Times New Roman" w:hAnsi="Times New Roman" w:cs="Times New Roman"/>
          <w:sz w:val="24"/>
          <w:szCs w:val="24"/>
          <w:lang w:val="kk-KZ"/>
        </w:rPr>
        <w:t>433</w:t>
      </w:r>
      <w:r w:rsidRPr="00707E09">
        <w:rPr>
          <w:rFonts w:ascii="Times New Roman" w:hAnsi="Times New Roman" w:cs="Times New Roman"/>
          <w:sz w:val="24"/>
          <w:szCs w:val="24"/>
        </w:rPr>
        <w:t>-НҚ</w:t>
      </w:r>
      <w:r w:rsidR="00F453C2" w:rsidRPr="00F453C2">
        <w:rPr>
          <w:rFonts w:ascii="Times New Roman" w:hAnsi="Times New Roman" w:cs="Times New Roman"/>
          <w:sz w:val="24"/>
          <w:szCs w:val="24"/>
        </w:rPr>
        <w:t>.</w:t>
      </w:r>
    </w:p>
    <w:p w14:paraId="2FC105D7" w14:textId="1BB2B161" w:rsidR="00BE0050" w:rsidRDefault="00BE0050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4BA297" w14:textId="77777777" w:rsidR="00DF1E0B" w:rsidRPr="00F453C2" w:rsidRDefault="00DF1E0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308785B0" w14:textId="284B113C" w:rsidR="005A367D" w:rsidRDefault="003074B0" w:rsidP="005A367D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 xml:space="preserve">Объектом данного проекта стандарта являются </w:t>
      </w:r>
      <w:r w:rsidR="00610958">
        <w:rPr>
          <w:rStyle w:val="FontStyle61"/>
          <w:rFonts w:ascii="Times New Roman" w:hAnsi="Times New Roman" w:cs="Times New Roman"/>
          <w:sz w:val="24"/>
          <w:lang w:val="kk-KZ"/>
        </w:rPr>
        <w:t>отходы ила</w:t>
      </w:r>
      <w:r w:rsidRPr="00DF1E0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1060D1DF" w14:textId="53FA3EB3" w:rsidR="00707E09" w:rsidRPr="00DF1E0B" w:rsidRDefault="003074B0" w:rsidP="00DF1E0B">
      <w:pPr>
        <w:pStyle w:val="Style46"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</w:t>
      </w:r>
      <w:r w:rsidR="00610958">
        <w:rPr>
          <w:rStyle w:val="FontStyle61"/>
          <w:rFonts w:ascii="Times New Roman" w:hAnsi="Times New Roman" w:cs="Times New Roman"/>
          <w:sz w:val="24"/>
        </w:rPr>
        <w:t>ектом данного стандарта являе</w:t>
      </w:r>
      <w:r w:rsidR="005A367D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610958" w:rsidRPr="00610958">
        <w:rPr>
          <w:rStyle w:val="FontStyle61"/>
          <w:rFonts w:ascii="Times New Roman" w:hAnsi="Times New Roman" w:cs="Times New Roman"/>
          <w:sz w:val="24"/>
        </w:rPr>
        <w:t>использование биологических твердых веществ путем их внесения в почву</w:t>
      </w:r>
      <w:r w:rsidR="00A228A5" w:rsidRPr="00A228A5">
        <w:rPr>
          <w:rStyle w:val="FontStyle61"/>
          <w:rFonts w:ascii="Times New Roman" w:hAnsi="Times New Roman" w:cs="Times New Roman"/>
          <w:sz w:val="24"/>
        </w:rPr>
        <w:t>.</w:t>
      </w:r>
    </w:p>
    <w:p w14:paraId="475EFBA9" w14:textId="77777777" w:rsidR="00F453C2" w:rsidRPr="00A228A5" w:rsidRDefault="00F453C2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368F7457" w14:textId="5619A09A" w:rsidR="00C53189" w:rsidRPr="00DF1E0B" w:rsidRDefault="00DF1E0B" w:rsidP="004563A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Отсутствуют</w:t>
      </w:r>
    </w:p>
    <w:p w14:paraId="031FBF1C" w14:textId="2D9E433A" w:rsidR="00A228A5" w:rsidRPr="00F453C2" w:rsidRDefault="00A228A5" w:rsidP="004B459C">
      <w:pPr>
        <w:pStyle w:val="11"/>
        <w:ind w:firstLine="567"/>
        <w:jc w:val="both"/>
        <w:rPr>
          <w:b/>
          <w:sz w:val="24"/>
          <w:szCs w:val="24"/>
          <w:lang w:val="kk-KZ"/>
        </w:rPr>
      </w:pPr>
    </w:p>
    <w:p w14:paraId="3BB91DEF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C35E9" w14:textId="356086F4" w:rsidR="00707E09" w:rsidRPr="007F0F23" w:rsidRDefault="004563A2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Государственный орган в области охраны окружающей среды, местные исполнительные органы, территориальные департаменты </w:t>
      </w:r>
      <w:r w:rsidR="00E23846">
        <w:rPr>
          <w:rFonts w:ascii="Times New Roman" w:hAnsi="Times New Roman" w:cs="Times New Roman"/>
          <w:sz w:val="24"/>
          <w:szCs w:val="24"/>
          <w:lang w:val="kk-KZ"/>
        </w:rPr>
        <w:t xml:space="preserve">экологии </w:t>
      </w:r>
      <w:r w:rsidR="003F5FB8">
        <w:rPr>
          <w:rFonts w:ascii="Times New Roman" w:hAnsi="Times New Roman" w:cs="Times New Roman"/>
          <w:sz w:val="24"/>
          <w:szCs w:val="24"/>
          <w:lang w:val="kk-KZ"/>
        </w:rPr>
        <w:t>и другие субъекты национальной системы стандартизации</w:t>
      </w:r>
      <w:r w:rsidR="007F0F2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9A99B28" w14:textId="77777777" w:rsidR="00A228A5" w:rsidRDefault="00A228A5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AD9712" w14:textId="15EB5744" w:rsidR="007F0F23" w:rsidRPr="00F453C2" w:rsidRDefault="007F0F23" w:rsidP="00F453C2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Министерство экологии, геологии и природных ресурсов Республики Казахстан, </w:t>
      </w:r>
      <w:r w:rsidR="00F453C2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т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ехнический комитет по стандартизации 102 «Отходы производства и потребления», Национальная палата предпринимателей Р</w:t>
      </w:r>
      <w:r w:rsidR="00E23846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еспублики Казахстан «Атамекен»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, </w:t>
      </w:r>
      <w:r w:rsidR="004563A2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профильные 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объединения юридических лиц и др. субъекты национальной системы стандартизации.</w:t>
      </w:r>
    </w:p>
    <w:p w14:paraId="3D3C0236" w14:textId="18A8A2D8" w:rsidR="004B459C" w:rsidRPr="005C1A18" w:rsidRDefault="004B459C" w:rsidP="0078222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5E46B0D8" w:rsidR="004B459C" w:rsidRPr="00E23846" w:rsidRDefault="00782229" w:rsidP="00F453C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bookmarkStart w:id="0" w:name="_Hlk73520124"/>
      <w:r w:rsidRPr="00782229">
        <w:rPr>
          <w:rFonts w:ascii="Times New Roman" w:hAnsi="Times New Roman" w:cs="Times New Roman"/>
          <w:sz w:val="24"/>
          <w:szCs w:val="28"/>
          <w:lang w:val="kk-KZ"/>
        </w:rPr>
        <w:t>Настоящий стандарт</w:t>
      </w:r>
      <w:r w:rsidR="001D3A11">
        <w:rPr>
          <w:rFonts w:ascii="Times New Roman" w:hAnsi="Times New Roman" w:cs="Times New Roman"/>
          <w:sz w:val="24"/>
          <w:szCs w:val="28"/>
          <w:lang w:val="kk-KZ"/>
        </w:rPr>
        <w:t xml:space="preserve"> разрабатывается</w:t>
      </w:r>
      <w:r w:rsidRPr="00782229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bookmarkEnd w:id="0"/>
      <w:r w:rsidR="00E23846">
        <w:rPr>
          <w:rFonts w:ascii="Times New Roman" w:hAnsi="Times New Roman" w:cs="Times New Roman"/>
          <w:sz w:val="24"/>
          <w:szCs w:val="28"/>
          <w:lang w:val="kk-KZ"/>
        </w:rPr>
        <w:t xml:space="preserve">на основе </w:t>
      </w:r>
      <w:r w:rsidR="00610958" w:rsidRPr="00610958">
        <w:rPr>
          <w:rFonts w:ascii="Times New Roman" w:hAnsi="Times New Roman" w:cs="Times New Roman"/>
          <w:sz w:val="24"/>
          <w:szCs w:val="28"/>
          <w:lang w:val="kk-KZ"/>
        </w:rPr>
        <w:t>ISO 19698:2020</w:t>
      </w:r>
      <w:r w:rsidR="000A0745" w:rsidRPr="000A0745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610958" w:rsidRPr="00610958">
        <w:rPr>
          <w:rFonts w:ascii="Times New Roman" w:hAnsi="Times New Roman" w:cs="Times New Roman"/>
          <w:sz w:val="24"/>
          <w:szCs w:val="28"/>
          <w:lang w:val="kk-KZ"/>
        </w:rPr>
        <w:t>Sludge recovery, recycling, treatment and disposal — Beneficial use of biosolids — Land application</w:t>
      </w:r>
      <w:r w:rsidR="000A0745" w:rsidRPr="000A0745">
        <w:rPr>
          <w:rFonts w:ascii="Times New Roman" w:hAnsi="Times New Roman" w:cs="Times New Roman"/>
          <w:sz w:val="24"/>
          <w:szCs w:val="28"/>
          <w:lang w:val="kk-KZ"/>
        </w:rPr>
        <w:t xml:space="preserve"> (</w:t>
      </w:r>
      <w:r w:rsidR="00610958" w:rsidRPr="00610958">
        <w:rPr>
          <w:rFonts w:ascii="Times New Roman" w:hAnsi="Times New Roman" w:cs="Times New Roman"/>
          <w:sz w:val="24"/>
          <w:szCs w:val="28"/>
          <w:lang w:val="kk-KZ"/>
        </w:rPr>
        <w:t>Извлечение, рециркуляция, обработка и утилизация осадка — Выгодное использование биотвердых веществ — Применение на суше</w:t>
      </w:r>
      <w:r w:rsidR="000A0745" w:rsidRPr="000A0745">
        <w:rPr>
          <w:rFonts w:ascii="Times New Roman" w:hAnsi="Times New Roman" w:cs="Times New Roman"/>
          <w:sz w:val="24"/>
          <w:szCs w:val="28"/>
          <w:lang w:val="kk-KZ"/>
        </w:rPr>
        <w:t>)</w:t>
      </w:r>
      <w:r w:rsidR="003F5FB8" w:rsidRPr="00E23846">
        <w:rPr>
          <w:rFonts w:ascii="Times New Roman" w:hAnsi="Times New Roman" w:cs="Times New Roman"/>
          <w:sz w:val="24"/>
          <w:szCs w:val="28"/>
        </w:rPr>
        <w:t>.</w:t>
      </w:r>
    </w:p>
    <w:p w14:paraId="5C1D77AD" w14:textId="77777777" w:rsidR="003F5FB8" w:rsidRPr="00E23846" w:rsidRDefault="003F5FB8" w:rsidP="003F5FB8">
      <w:pPr>
        <w:pStyle w:val="a3"/>
        <w:ind w:firstLine="708"/>
        <w:jc w:val="both"/>
        <w:rPr>
          <w:b/>
          <w:sz w:val="24"/>
          <w:szCs w:val="24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1F94D2" w14:textId="77777777" w:rsidR="00610958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99D1BD4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6B4137D4" w14:textId="070980DB" w:rsidR="00610958" w:rsidRPr="00533E89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Pr="00707E09">
        <w:rPr>
          <w:rFonts w:ascii="Times New Roman" w:hAnsi="Times New Roman" w:cs="Times New Roman"/>
          <w:sz w:val="24"/>
          <w:szCs w:val="24"/>
        </w:rPr>
        <w:t xml:space="preserve">л.почта: </w:t>
      </w:r>
      <w:hyperlink r:id="rId7" w:history="1"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kazecotech</w:t>
        </w:r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standart</w:t>
        </w:r>
        <w:bookmarkStart w:id="1" w:name="_GoBack"/>
        <w:bookmarkEnd w:id="1"/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3342D" w:rsidRPr="00E6197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F3342D" w:rsidRPr="00F3342D">
        <w:rPr>
          <w:rFonts w:ascii="Times New Roman" w:hAnsi="Times New Roman" w:cs="Times New Roman"/>
          <w:sz w:val="24"/>
          <w:szCs w:val="24"/>
        </w:rPr>
        <w:t xml:space="preserve"> </w:t>
      </w:r>
      <w:r w:rsidRPr="00146D9C">
        <w:t xml:space="preserve"> </w:t>
      </w:r>
      <w:r w:rsidRPr="00533E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7B97A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Pr="00146D9C">
        <w:rPr>
          <w:rFonts w:ascii="Times New Roman" w:hAnsi="Times New Roman" w:cs="Times New Roman"/>
          <w:sz w:val="24"/>
          <w:szCs w:val="24"/>
        </w:rPr>
        <w:t xml:space="preserve"> +7 775 684 39 42</w:t>
      </w:r>
    </w:p>
    <w:p w14:paraId="3A8D735B" w14:textId="7D227352" w:rsidR="00BE0050" w:rsidRDefault="00BE0050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DAF01B5" w14:textId="77777777" w:rsidR="00E23846" w:rsidRPr="00E362D7" w:rsidRDefault="00E23846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D7B83A" w14:textId="77777777" w:rsidR="00610958" w:rsidRPr="00146D9C" w:rsidRDefault="00610958" w:rsidP="0061095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47A7CF8" w14:textId="586B5CE6" w:rsidR="00FF020F" w:rsidRPr="00610958" w:rsidRDefault="00FF020F" w:rsidP="0061095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FF020F" w:rsidRPr="00610958" w:rsidSect="00C53189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3F5B3" w14:textId="77777777" w:rsidR="00594A70" w:rsidRDefault="00594A70" w:rsidP="00A4133A">
      <w:pPr>
        <w:spacing w:after="0" w:line="240" w:lineRule="auto"/>
      </w:pPr>
      <w:r>
        <w:separator/>
      </w:r>
    </w:p>
  </w:endnote>
  <w:endnote w:type="continuationSeparator" w:id="0">
    <w:p w14:paraId="37EA867D" w14:textId="77777777" w:rsidR="00594A70" w:rsidRDefault="00594A70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13220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0C7E2EF3" w:rsidR="00A4133A" w:rsidRPr="00BE0050" w:rsidRDefault="000C07EE" w:rsidP="00BE0050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34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0CD8E" w14:textId="77777777" w:rsidR="00594A70" w:rsidRDefault="00594A70" w:rsidP="00A4133A">
      <w:pPr>
        <w:spacing w:after="0" w:line="240" w:lineRule="auto"/>
      </w:pPr>
      <w:r>
        <w:separator/>
      </w:r>
    </w:p>
  </w:footnote>
  <w:footnote w:type="continuationSeparator" w:id="0">
    <w:p w14:paraId="29054507" w14:textId="77777777" w:rsidR="00594A70" w:rsidRDefault="00594A70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0745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52FCE"/>
    <w:rsid w:val="00164C07"/>
    <w:rsid w:val="00176FEC"/>
    <w:rsid w:val="0019516C"/>
    <w:rsid w:val="001A5893"/>
    <w:rsid w:val="001B3AAC"/>
    <w:rsid w:val="001B6122"/>
    <w:rsid w:val="001C36E0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73595"/>
    <w:rsid w:val="00285582"/>
    <w:rsid w:val="002A4EDB"/>
    <w:rsid w:val="002A72C3"/>
    <w:rsid w:val="002D7C6B"/>
    <w:rsid w:val="002E0D62"/>
    <w:rsid w:val="002E4403"/>
    <w:rsid w:val="002E4EDE"/>
    <w:rsid w:val="002E59AC"/>
    <w:rsid w:val="002E6A65"/>
    <w:rsid w:val="002F1D95"/>
    <w:rsid w:val="00302C7E"/>
    <w:rsid w:val="00304248"/>
    <w:rsid w:val="003074B0"/>
    <w:rsid w:val="00327EBD"/>
    <w:rsid w:val="00344EB8"/>
    <w:rsid w:val="00350BB1"/>
    <w:rsid w:val="00376732"/>
    <w:rsid w:val="0038248D"/>
    <w:rsid w:val="00384BE5"/>
    <w:rsid w:val="0038641E"/>
    <w:rsid w:val="003962BF"/>
    <w:rsid w:val="00397FDF"/>
    <w:rsid w:val="003A2BCE"/>
    <w:rsid w:val="003A3267"/>
    <w:rsid w:val="003B0F7C"/>
    <w:rsid w:val="003B184B"/>
    <w:rsid w:val="003C4B6E"/>
    <w:rsid w:val="003C57D5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563A2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3651F"/>
    <w:rsid w:val="00547DF5"/>
    <w:rsid w:val="005846F4"/>
    <w:rsid w:val="00594A70"/>
    <w:rsid w:val="005A367D"/>
    <w:rsid w:val="005B0B04"/>
    <w:rsid w:val="005C1A18"/>
    <w:rsid w:val="005C56BB"/>
    <w:rsid w:val="005F48EB"/>
    <w:rsid w:val="005F5043"/>
    <w:rsid w:val="00600D19"/>
    <w:rsid w:val="00603AC1"/>
    <w:rsid w:val="006046F1"/>
    <w:rsid w:val="00610131"/>
    <w:rsid w:val="00610958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06AA1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60DB2"/>
    <w:rsid w:val="00981207"/>
    <w:rsid w:val="009816D7"/>
    <w:rsid w:val="00990D57"/>
    <w:rsid w:val="009B44D8"/>
    <w:rsid w:val="009C3C55"/>
    <w:rsid w:val="009E0014"/>
    <w:rsid w:val="009E4D11"/>
    <w:rsid w:val="009F00FB"/>
    <w:rsid w:val="00A17BB9"/>
    <w:rsid w:val="00A217B2"/>
    <w:rsid w:val="00A228A5"/>
    <w:rsid w:val="00A23008"/>
    <w:rsid w:val="00A272AD"/>
    <w:rsid w:val="00A4133A"/>
    <w:rsid w:val="00A4755E"/>
    <w:rsid w:val="00A7273C"/>
    <w:rsid w:val="00A822A4"/>
    <w:rsid w:val="00AA32DB"/>
    <w:rsid w:val="00AA53C0"/>
    <w:rsid w:val="00AB5054"/>
    <w:rsid w:val="00AC7866"/>
    <w:rsid w:val="00AD4936"/>
    <w:rsid w:val="00AE1428"/>
    <w:rsid w:val="00AF22B2"/>
    <w:rsid w:val="00AF3181"/>
    <w:rsid w:val="00B43E84"/>
    <w:rsid w:val="00B4688F"/>
    <w:rsid w:val="00B514ED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3A5B"/>
    <w:rsid w:val="00BC7B83"/>
    <w:rsid w:val="00BD7126"/>
    <w:rsid w:val="00BE0050"/>
    <w:rsid w:val="00BE0E0D"/>
    <w:rsid w:val="00BE2B3F"/>
    <w:rsid w:val="00BE314E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45E97"/>
    <w:rsid w:val="00C50B8F"/>
    <w:rsid w:val="00C5120A"/>
    <w:rsid w:val="00C53189"/>
    <w:rsid w:val="00C55C73"/>
    <w:rsid w:val="00C64B1B"/>
    <w:rsid w:val="00C6683A"/>
    <w:rsid w:val="00C66E43"/>
    <w:rsid w:val="00C93178"/>
    <w:rsid w:val="00C9798E"/>
    <w:rsid w:val="00CA41A2"/>
    <w:rsid w:val="00CB136A"/>
    <w:rsid w:val="00CB4CA5"/>
    <w:rsid w:val="00CB79AC"/>
    <w:rsid w:val="00CC620D"/>
    <w:rsid w:val="00CD5017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620F"/>
    <w:rsid w:val="00DF1E0B"/>
    <w:rsid w:val="00E01997"/>
    <w:rsid w:val="00E17743"/>
    <w:rsid w:val="00E23846"/>
    <w:rsid w:val="00E362D7"/>
    <w:rsid w:val="00E43630"/>
    <w:rsid w:val="00E4577B"/>
    <w:rsid w:val="00E65FC4"/>
    <w:rsid w:val="00E72613"/>
    <w:rsid w:val="00E83AA1"/>
    <w:rsid w:val="00E84B61"/>
    <w:rsid w:val="00EA640B"/>
    <w:rsid w:val="00F27565"/>
    <w:rsid w:val="00F3342D"/>
    <w:rsid w:val="00F453C2"/>
    <w:rsid w:val="00F468FE"/>
    <w:rsid w:val="00F474F7"/>
    <w:rsid w:val="00F53B50"/>
    <w:rsid w:val="00F702BB"/>
    <w:rsid w:val="00F8271F"/>
    <w:rsid w:val="00F954F2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Пк</cp:lastModifiedBy>
  <cp:revision>31</cp:revision>
  <cp:lastPrinted>2019-05-06T08:17:00Z</cp:lastPrinted>
  <dcterms:created xsi:type="dcterms:W3CDTF">2019-11-21T16:05:00Z</dcterms:created>
  <dcterms:modified xsi:type="dcterms:W3CDTF">2023-07-13T08:25:00Z</dcterms:modified>
</cp:coreProperties>
</file>